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40" w:lineRule="auto"/>
        <w:rPr>
          <w:rFonts w:ascii="Roboto" w:cs="Roboto" w:eastAsia="Roboto" w:hAnsi="Roboto"/>
          <w:sz w:val="21"/>
          <w:szCs w:val="21"/>
        </w:rPr>
      </w:pPr>
      <w:hyperlink r:id="rId6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u w:val="single"/>
          </w:rPr>
          <w:drawing>
            <wp:inline distB="0" distT="0" distL="0" distR="0">
              <wp:extent cx="5731200" cy="1752600"/>
              <wp:effectExtent b="0" l="0" r="0" t="0"/>
              <wp:docPr descr="\\Pl-s-kr-mf1\pictures\Zdjęcia SN\Logos, Brands\AIR_LIQUIDE.jpg" id="9" name="image1.jpg"/>
              <a:graphic>
                <a:graphicData uri="http://schemas.openxmlformats.org/drawingml/2006/picture">
                  <pic:pic>
                    <pic:nvPicPr>
                      <pic:cNvPr descr="\\Pl-s-kr-mf1\pictures\Zdjęcia SN\Logos, Brands\AIR_LIQUIDE.jpg" id="0" name="image1.jp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1752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Grupa Air Liquide, obecna w 73 krajach, zatrudniająca około 67 100 pracowników i obsługująca ponad 3,9 miliona klientów i pacjentów, jest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światowym liderem w dziedzinie gazów, technologii oraz usług dla przemysłu i ochrony zdrowia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. Jej celem jest osiągnięcie pozycji lidera w biznesie, zapewnienie wyników w perspektywie długoterminowej i przyczynianie się do zrównoważonego rozwoju, mocno angażując się w będące w centrum strategii zmiany klimatyczne oraz transformację energetyczną.</w:t>
      </w:r>
    </w:p>
    <w:p w:rsidR="00000000" w:rsidDel="00000000" w:rsidP="00000000" w:rsidRDefault="00000000" w:rsidRPr="00000000" w14:paraId="00000003">
      <w:pPr>
        <w:pageBreakBefore w:val="0"/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Grupa Air Liquide rozpoczęła działalność w Polsce w 1995 roku. Obecnie posiada cztery zakłady produkujące gazy techniczne w postaci ciekłej oraz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nowoczesne centra napełniania butli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 zlokalizowane w Białymstoku, Dąbrowie Górniczej, Poznaniu oraz Pruszczu Gdańskim. Zautomatyzowana technologia pozwala na uzyskiwanie gazów sprężonych o stałej i powtarzalnej jakości oraz gwarantuje stabilny skład gazu podczas całego cyklu użytkowania butli. </w:t>
      </w:r>
    </w:p>
    <w:p w:rsidR="00000000" w:rsidDel="00000000" w:rsidP="00000000" w:rsidRDefault="00000000" w:rsidRPr="00000000" w14:paraId="00000005">
      <w:pPr>
        <w:pageBreakBefore w:val="0"/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Gazy Air Liquide znajdują zastosowanie w spawalnictwie, branży spożywczej, obróbce cieplnej, metalurgii i innych, spełniając najostrzejsze wymagania odbiorców. Zostało to udokumentowane wdrożeniem systemów zgodnych m.in. z normami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PN-EN ISO 9001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PN-ISO 45001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oraz </w:t>
      </w:r>
      <w:r w:rsidDel="00000000" w:rsidR="00000000" w:rsidRPr="00000000">
        <w:rPr>
          <w:rFonts w:ascii="Roboto" w:cs="Roboto" w:eastAsia="Roboto" w:hAnsi="Roboto"/>
          <w:b w:val="1"/>
          <w:sz w:val="21"/>
          <w:szCs w:val="21"/>
          <w:rtl w:val="0"/>
        </w:rPr>
        <w:t xml:space="preserve">PN-EN ISO 22000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(certyfikaty są dostępne </w:t>
      </w:r>
      <w:hyperlink r:id="rId8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u w:val="single"/>
            <w:rtl w:val="0"/>
          </w:rPr>
          <w:t xml:space="preserve">tutaj</w:t>
        </w:r>
      </w:hyperlink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).</w:t>
      </w:r>
    </w:p>
    <w:p w:rsidR="00000000" w:rsidDel="00000000" w:rsidP="00000000" w:rsidRDefault="00000000" w:rsidRPr="00000000" w14:paraId="00000007">
      <w:pPr>
        <w:pageBreakBefore w:val="0"/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W swojej ofercie Air Liquide posiada następujące gazy sprężone: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1"/>
        </w:numPr>
        <w:spacing w:line="276" w:lineRule="auto"/>
        <w:ind w:left="780" w:hanging="360"/>
        <w:rPr>
          <w:rFonts w:ascii="Arial" w:cs="Arial" w:eastAsia="Arial" w:hAnsi="Arial"/>
          <w:sz w:val="21"/>
          <w:szCs w:val="21"/>
        </w:rPr>
      </w:pPr>
      <w:hyperlink r:id="rId9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1"/>
            <w:szCs w:val="21"/>
            <w:u w:val="single"/>
            <w:rtl w:val="0"/>
          </w:rPr>
          <w:t xml:space="preserve">ARCAL™</w:t>
        </w:r>
      </w:hyperlink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- spawalnicze gazy osłonowe,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spacing w:line="276" w:lineRule="auto"/>
        <w:ind w:left="780" w:hanging="360"/>
        <w:rPr>
          <w:rFonts w:ascii="Arial" w:cs="Arial" w:eastAsia="Arial" w:hAnsi="Arial"/>
          <w:sz w:val="21"/>
          <w:szCs w:val="21"/>
        </w:rPr>
      </w:pPr>
      <w:hyperlink r:id="rId10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1"/>
            <w:szCs w:val="21"/>
            <w:u w:val="single"/>
            <w:rtl w:val="0"/>
          </w:rPr>
          <w:t xml:space="preserve">FLAMAL™</w:t>
        </w:r>
      </w:hyperlink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- gazy do zastosowań płomieniowych,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spacing w:line="276" w:lineRule="auto"/>
        <w:ind w:left="780" w:hanging="360"/>
        <w:rPr>
          <w:rFonts w:ascii="Arial" w:cs="Arial" w:eastAsia="Arial" w:hAnsi="Arial"/>
          <w:sz w:val="21"/>
          <w:szCs w:val="21"/>
        </w:rPr>
      </w:pPr>
      <w:hyperlink r:id="rId1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1"/>
            <w:szCs w:val="21"/>
            <w:u w:val="single"/>
            <w:rtl w:val="0"/>
          </w:rPr>
          <w:t xml:space="preserve">LASAL™</w:t>
        </w:r>
      </w:hyperlink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- gazy przeznaczone dla urządzeń laserowych,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spacing w:line="276" w:lineRule="auto"/>
        <w:ind w:left="780" w:hanging="360"/>
        <w:rPr>
          <w:rFonts w:ascii="Arial" w:cs="Arial" w:eastAsia="Arial" w:hAnsi="Arial"/>
          <w:sz w:val="21"/>
          <w:szCs w:val="21"/>
        </w:rPr>
      </w:pPr>
      <w:hyperlink r:id="rId1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1"/>
            <w:szCs w:val="21"/>
            <w:u w:val="single"/>
            <w:rtl w:val="0"/>
          </w:rPr>
          <w:t xml:space="preserve">ALIGAL™</w:t>
        </w:r>
      </w:hyperlink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- atmosfery ochronne dla przemysłu spożywczego,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spacing w:line="276" w:lineRule="auto"/>
        <w:ind w:left="780" w:hanging="360"/>
        <w:rPr>
          <w:rFonts w:ascii="Arial" w:cs="Arial" w:eastAsia="Arial" w:hAnsi="Arial"/>
          <w:sz w:val="21"/>
          <w:szCs w:val="21"/>
        </w:rPr>
      </w:pPr>
      <w:hyperlink r:id="rId13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1"/>
            <w:szCs w:val="21"/>
            <w:u w:val="single"/>
            <w:rtl w:val="0"/>
          </w:rPr>
          <w:t xml:space="preserve">ALPHAGAZ™</w:t>
        </w:r>
      </w:hyperlink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- gazy do zastosowań laboratoryjnych i analitycznych.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spacing w:line="276" w:lineRule="auto"/>
        <w:ind w:left="780" w:hanging="360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oraz wiele innych.</w:t>
      </w:r>
    </w:p>
    <w:p w:rsidR="00000000" w:rsidDel="00000000" w:rsidP="00000000" w:rsidRDefault="00000000" w:rsidRPr="00000000" w14:paraId="0000000F">
      <w:pPr>
        <w:pageBreakBefore w:val="0"/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Karty charakterystyki informujące o właściwych procedurach użytkowania i przechowywania gazów można pobrać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u w:val="single"/>
            <w:rtl w:val="0"/>
          </w:rPr>
          <w:t xml:space="preserve">tutaj</w:t>
        </w:r>
      </w:hyperlink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.</w:t>
      </w:r>
    </w:p>
    <w:p w:rsidR="00000000" w:rsidDel="00000000" w:rsidP="00000000" w:rsidRDefault="00000000" w:rsidRPr="00000000" w14:paraId="00000011">
      <w:pPr>
        <w:pageBreakBefore w:val="0"/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276" w:lineRule="auto"/>
        <w:rPr>
          <w:rFonts w:ascii="Roboto" w:cs="Roboto" w:eastAsia="Roboto" w:hAnsi="Roboto"/>
          <w:sz w:val="21"/>
          <w:szCs w:val="21"/>
        </w:rPr>
      </w:pPr>
      <w:bookmarkStart w:colFirst="0" w:colLast="0" w:name="_gjdgxs" w:id="0"/>
      <w:bookmarkEnd w:id="0"/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Więcej informacji o firmie Air Liquide Polska, oferowanych przez nią gazach, usługach i rozwiązaniach znajduje się na stronie internetowej: </w:t>
      </w:r>
      <w:hyperlink r:id="rId15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u w:val="single"/>
            <w:rtl w:val="0"/>
          </w:rPr>
          <w:t xml:space="preserve">pl.airliquide.com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line="276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24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5731200" cy="32258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24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5731200" cy="3225800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24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5731200" cy="3225800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4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5731200" cy="3225800"/>
            <wp:effectExtent b="0" l="0" r="0" t="0"/>
            <wp:docPr id="1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24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5731200" cy="3225800"/>
            <wp:effectExtent b="0" l="0" r="0" t="0"/>
            <wp:docPr id="1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24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5731200" cy="32258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pacing w:line="24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5731200" cy="32258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spacing w:line="24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5731200" cy="3225800"/>
            <wp:effectExtent b="0" l="0" r="0" t="0"/>
            <wp:docPr id="1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line="24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5731200" cy="3225800"/>
            <wp:effectExtent b="0" l="0" r="0" t="0"/>
            <wp:docPr id="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line="24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5731200" cy="3225800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line="24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5731200" cy="32258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line="240" w:lineRule="auto"/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</w:rPr>
        <w:drawing>
          <wp:inline distB="114300" distT="114300" distL="114300" distR="114300">
            <wp:extent cx="5731200" cy="3225800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22" Type="http://schemas.openxmlformats.org/officeDocument/2006/relationships/image" Target="media/image5.jpg"/><Relationship Id="rId21" Type="http://schemas.openxmlformats.org/officeDocument/2006/relationships/image" Target="media/image3.jpg"/><Relationship Id="rId24" Type="http://schemas.openxmlformats.org/officeDocument/2006/relationships/image" Target="media/image12.jpg"/><Relationship Id="rId23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l.airliquide.com/gazy/spawalnicze-gazy-oslonowe-arcal" TargetMode="External"/><Relationship Id="rId26" Type="http://schemas.openxmlformats.org/officeDocument/2006/relationships/image" Target="media/image4.jpg"/><Relationship Id="rId25" Type="http://schemas.openxmlformats.org/officeDocument/2006/relationships/image" Target="media/image2.jpg"/><Relationship Id="rId27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hyperlink" Target="https://przemysl.air-liquide.pl/" TargetMode="External"/><Relationship Id="rId7" Type="http://schemas.openxmlformats.org/officeDocument/2006/relationships/image" Target="media/image1.jpg"/><Relationship Id="rId8" Type="http://schemas.openxmlformats.org/officeDocument/2006/relationships/hyperlink" Target="https://pl.airliquide.com/o-nas/certyfikaty" TargetMode="External"/><Relationship Id="rId11" Type="http://schemas.openxmlformats.org/officeDocument/2006/relationships/hyperlink" Target="https://pl.airliquide.com/gazy/gazy-laserowe-lasal" TargetMode="External"/><Relationship Id="rId10" Type="http://schemas.openxmlformats.org/officeDocument/2006/relationships/hyperlink" Target="https://pl.airliquide.com/gazy/gazy-do-zastosowan-plomieniowych-flamal" TargetMode="External"/><Relationship Id="rId13" Type="http://schemas.openxmlformats.org/officeDocument/2006/relationships/hyperlink" Target="https://pl.airliquide.com/gazy/gazy-specjalne-alphagaz" TargetMode="External"/><Relationship Id="rId12" Type="http://schemas.openxmlformats.org/officeDocument/2006/relationships/hyperlink" Target="https://pl.airliquide.com/gazy/gazy-spozywcze-aligal" TargetMode="External"/><Relationship Id="rId15" Type="http://schemas.openxmlformats.org/officeDocument/2006/relationships/hyperlink" Target="https://pl.airliquide.com" TargetMode="External"/><Relationship Id="rId14" Type="http://schemas.openxmlformats.org/officeDocument/2006/relationships/hyperlink" Target="https://pl.airliquide.com/karty-charakterystyki" TargetMode="External"/><Relationship Id="rId17" Type="http://schemas.openxmlformats.org/officeDocument/2006/relationships/image" Target="media/image10.jpg"/><Relationship Id="rId16" Type="http://schemas.openxmlformats.org/officeDocument/2006/relationships/image" Target="media/image6.jpg"/><Relationship Id="rId19" Type="http://schemas.openxmlformats.org/officeDocument/2006/relationships/image" Target="media/image13.jpg"/><Relationship Id="rId18" Type="http://schemas.openxmlformats.org/officeDocument/2006/relationships/image" Target="media/image1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